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04E3A" w14:textId="77777777" w:rsidR="005E19D6" w:rsidRPr="00482396" w:rsidRDefault="005E19D6" w:rsidP="005E19D6">
      <w:pPr>
        <w:suppressAutoHyphens/>
        <w:autoSpaceDE w:val="0"/>
        <w:ind w:hanging="360"/>
        <w:jc w:val="center"/>
        <w:rPr>
          <w:sz w:val="24"/>
          <w:szCs w:val="24"/>
          <w:lang w:eastAsia="zh-CN"/>
        </w:rPr>
      </w:pPr>
      <w:r w:rsidRPr="00482396">
        <w:rPr>
          <w:b/>
          <w:bCs/>
          <w:sz w:val="24"/>
          <w:szCs w:val="24"/>
          <w:lang w:eastAsia="zh-CN"/>
        </w:rPr>
        <w:t>ELŐZETES HATÁSVIZSGÁLATI LAP</w:t>
      </w:r>
    </w:p>
    <w:p w14:paraId="0DF5C590" w14:textId="77777777" w:rsidR="005E19D6" w:rsidRPr="003A2F35" w:rsidRDefault="005E19D6" w:rsidP="005E19D6">
      <w:pPr>
        <w:suppressAutoHyphens/>
        <w:autoSpaceDE w:val="0"/>
        <w:jc w:val="both"/>
        <w:rPr>
          <w:sz w:val="24"/>
          <w:szCs w:val="24"/>
          <w:lang w:eastAsia="zh-CN"/>
        </w:rPr>
      </w:pPr>
    </w:p>
    <w:p w14:paraId="4D9381F5" w14:textId="77777777" w:rsidR="003A2F35" w:rsidRPr="003A2F35" w:rsidRDefault="003A2F35" w:rsidP="003A2F35">
      <w:pPr>
        <w:jc w:val="center"/>
        <w:rPr>
          <w:b/>
          <w:color w:val="000000"/>
          <w:sz w:val="24"/>
          <w:szCs w:val="24"/>
        </w:rPr>
      </w:pPr>
      <w:r w:rsidRPr="003A2F35">
        <w:rPr>
          <w:b/>
          <w:color w:val="000000"/>
          <w:sz w:val="24"/>
          <w:szCs w:val="24"/>
        </w:rPr>
        <w:t>Jánoshalma Városi Önkormányzat Képviselő-testületének</w:t>
      </w:r>
    </w:p>
    <w:p w14:paraId="2EED6A06" w14:textId="05C07E54" w:rsidR="003A2F35" w:rsidRPr="003A2F35" w:rsidRDefault="005605B3" w:rsidP="003A2F35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3A2F35" w:rsidRPr="00454A43">
        <w:rPr>
          <w:b/>
          <w:color w:val="000000"/>
          <w:sz w:val="24"/>
          <w:szCs w:val="24"/>
        </w:rPr>
        <w:t>/2026. (II</w:t>
      </w:r>
      <w:r w:rsidR="002C1FD6" w:rsidRPr="00454A43">
        <w:rPr>
          <w:b/>
          <w:color w:val="000000"/>
          <w:sz w:val="24"/>
          <w:szCs w:val="24"/>
        </w:rPr>
        <w:t>.13.</w:t>
      </w:r>
      <w:r w:rsidR="003A2F35" w:rsidRPr="00454A43">
        <w:rPr>
          <w:b/>
          <w:color w:val="000000"/>
          <w:sz w:val="24"/>
          <w:szCs w:val="24"/>
        </w:rPr>
        <w:t>) önkormányzati rendelete</w:t>
      </w:r>
    </w:p>
    <w:p w14:paraId="65092FBC" w14:textId="77777777" w:rsidR="003A2F35" w:rsidRPr="003A2F35" w:rsidRDefault="003A2F35" w:rsidP="003A2F35">
      <w:pPr>
        <w:rPr>
          <w:b/>
          <w:color w:val="000000"/>
          <w:sz w:val="24"/>
          <w:szCs w:val="24"/>
        </w:rPr>
      </w:pPr>
    </w:p>
    <w:p w14:paraId="2C792B0C" w14:textId="77777777" w:rsidR="003A2F35" w:rsidRPr="003A2F35" w:rsidRDefault="003A2F35" w:rsidP="003A2F35">
      <w:pPr>
        <w:jc w:val="center"/>
        <w:rPr>
          <w:color w:val="000000"/>
          <w:sz w:val="24"/>
          <w:szCs w:val="24"/>
        </w:rPr>
      </w:pPr>
      <w:r w:rsidRPr="003A2F35">
        <w:rPr>
          <w:b/>
          <w:sz w:val="24"/>
          <w:szCs w:val="24"/>
        </w:rPr>
        <w:t xml:space="preserve">A gyermekjóléti, gyermekvédelmi ellátásokról, a </w:t>
      </w:r>
      <w:r w:rsidRPr="003A2F35">
        <w:rPr>
          <w:b/>
          <w:color w:val="000000"/>
          <w:sz w:val="24"/>
          <w:szCs w:val="24"/>
        </w:rPr>
        <w:t xml:space="preserve">személyes gondoskodást nyújtó ellátások igénybevételéről, a fizetendő térítési díjakról </w:t>
      </w:r>
    </w:p>
    <w:p w14:paraId="28BBC3BC" w14:textId="77777777" w:rsidR="005E19D6" w:rsidRPr="003A2F35" w:rsidRDefault="005E19D6" w:rsidP="005E19D6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</w:p>
    <w:p w14:paraId="4650C083" w14:textId="77777777" w:rsidR="005E19D6" w:rsidRPr="003A2F35" w:rsidRDefault="005E19D6" w:rsidP="005E19D6">
      <w:pPr>
        <w:suppressAutoHyphens/>
        <w:ind w:right="-1"/>
        <w:jc w:val="center"/>
        <w:rPr>
          <w:b/>
          <w:sz w:val="24"/>
          <w:szCs w:val="24"/>
          <w:lang w:eastAsia="zh-CN"/>
        </w:rPr>
      </w:pPr>
    </w:p>
    <w:p w14:paraId="22F64ACB" w14:textId="77777777" w:rsidR="005E19D6" w:rsidRPr="00482396" w:rsidRDefault="005E19D6" w:rsidP="005E19D6">
      <w:pPr>
        <w:suppressAutoHyphens/>
        <w:autoSpaceDE w:val="0"/>
        <w:ind w:hanging="360"/>
        <w:jc w:val="center"/>
        <w:rPr>
          <w:sz w:val="24"/>
          <w:szCs w:val="24"/>
          <w:lang w:eastAsia="zh-CN"/>
        </w:rPr>
      </w:pPr>
      <w:r w:rsidRPr="00482396">
        <w:rPr>
          <w:bCs/>
          <w:sz w:val="24"/>
          <w:szCs w:val="24"/>
          <w:lang w:eastAsia="zh-CN"/>
        </w:rPr>
        <w:t>(jogalkotásról szóló 2010. évi CXXX. törvény 17.§-a alapján)</w:t>
      </w:r>
    </w:p>
    <w:p w14:paraId="5DA0021F" w14:textId="77777777" w:rsidR="005E19D6" w:rsidRPr="00482396" w:rsidRDefault="005E19D6" w:rsidP="005E19D6">
      <w:pPr>
        <w:suppressAutoHyphens/>
        <w:autoSpaceDE w:val="0"/>
        <w:jc w:val="both"/>
        <w:rPr>
          <w:bCs/>
          <w:sz w:val="24"/>
          <w:szCs w:val="24"/>
          <w:lang w:eastAsia="zh-CN"/>
        </w:rPr>
      </w:pPr>
    </w:p>
    <w:p w14:paraId="5E7E37D3" w14:textId="77777777" w:rsidR="005E19D6" w:rsidRPr="00482396" w:rsidRDefault="005E19D6" w:rsidP="005E19D6">
      <w:pPr>
        <w:suppressAutoHyphens/>
        <w:autoSpaceDE w:val="0"/>
        <w:jc w:val="both"/>
        <w:rPr>
          <w:bCs/>
          <w:sz w:val="24"/>
          <w:szCs w:val="24"/>
          <w:lang w:eastAsia="zh-CN"/>
        </w:rPr>
      </w:pPr>
      <w:r w:rsidRPr="00482396">
        <w:rPr>
          <w:bCs/>
          <w:sz w:val="24"/>
          <w:szCs w:val="24"/>
          <w:lang w:eastAsia="zh-CN"/>
        </w:rPr>
        <w:t>A tervezett jogszabály várható következményei, különösen:</w:t>
      </w:r>
    </w:p>
    <w:p w14:paraId="2B308E51" w14:textId="77777777" w:rsidR="005E19D6" w:rsidRPr="00482396" w:rsidRDefault="005E19D6" w:rsidP="005E19D6">
      <w:pPr>
        <w:suppressAutoHyphens/>
        <w:autoSpaceDE w:val="0"/>
        <w:jc w:val="both"/>
        <w:rPr>
          <w:sz w:val="24"/>
          <w:szCs w:val="24"/>
          <w:lang w:eastAsia="zh-CN"/>
        </w:rPr>
      </w:pPr>
    </w:p>
    <w:p w14:paraId="00D08C27" w14:textId="77777777" w:rsidR="005E19D6" w:rsidRPr="006E7FB9" w:rsidRDefault="005E19D6" w:rsidP="005E19D6">
      <w:pPr>
        <w:numPr>
          <w:ilvl w:val="0"/>
          <w:numId w:val="1"/>
        </w:numPr>
        <w:suppressAutoHyphens/>
        <w:autoSpaceDE w:val="0"/>
        <w:ind w:firstLine="0"/>
        <w:jc w:val="both"/>
        <w:rPr>
          <w:b/>
          <w:i/>
          <w:iCs/>
          <w:sz w:val="24"/>
          <w:szCs w:val="24"/>
          <w:lang w:eastAsia="zh-CN"/>
        </w:rPr>
      </w:pPr>
      <w:r w:rsidRPr="006E7FB9">
        <w:rPr>
          <w:b/>
          <w:bCs/>
          <w:i/>
          <w:iCs/>
          <w:sz w:val="24"/>
          <w:szCs w:val="24"/>
          <w:lang w:eastAsia="zh-CN"/>
        </w:rPr>
        <w:t>Társadalmi, gazdasági, költségvetési hatások</w:t>
      </w:r>
    </w:p>
    <w:p w14:paraId="2C64C560" w14:textId="77777777" w:rsidR="005E19D6" w:rsidRDefault="005E19D6" w:rsidP="005E19D6">
      <w:pPr>
        <w:suppressAutoHyphens/>
        <w:autoSpaceDE w:val="0"/>
        <w:ind w:firstLine="708"/>
        <w:jc w:val="both"/>
        <w:rPr>
          <w:sz w:val="24"/>
          <w:szCs w:val="24"/>
          <w:lang w:eastAsia="zh-CN"/>
        </w:rPr>
      </w:pPr>
    </w:p>
    <w:p w14:paraId="5AB7480C" w14:textId="00813B31" w:rsidR="00983128" w:rsidRDefault="001B0C38" w:rsidP="00983128">
      <w:pPr>
        <w:suppressAutoHyphens/>
        <w:autoSpaceDE w:val="0"/>
        <w:ind w:left="708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A rendeletnek költségvetési hatása </w:t>
      </w:r>
      <w:r w:rsidR="00F82D9A">
        <w:rPr>
          <w:sz w:val="24"/>
          <w:szCs w:val="24"/>
          <w:lang w:eastAsia="zh-CN"/>
        </w:rPr>
        <w:t xml:space="preserve">van, az Önkormányzat a </w:t>
      </w:r>
      <w:r w:rsidR="003A2F35">
        <w:rPr>
          <w:sz w:val="24"/>
          <w:szCs w:val="24"/>
          <w:lang w:eastAsia="zh-CN"/>
        </w:rPr>
        <w:t>bölcsődei ellátással kapcsolatos kiadásait némileg csökkenteni tudja.</w:t>
      </w:r>
    </w:p>
    <w:p w14:paraId="03DD4546" w14:textId="77777777" w:rsidR="00983128" w:rsidRPr="00482396" w:rsidRDefault="00983128" w:rsidP="005E19D6">
      <w:pPr>
        <w:suppressAutoHyphens/>
        <w:autoSpaceDE w:val="0"/>
        <w:ind w:firstLine="708"/>
        <w:jc w:val="both"/>
        <w:rPr>
          <w:sz w:val="24"/>
          <w:szCs w:val="24"/>
          <w:lang w:eastAsia="zh-CN"/>
        </w:rPr>
      </w:pPr>
    </w:p>
    <w:p w14:paraId="30F4B01E" w14:textId="77777777" w:rsidR="005E19D6" w:rsidRPr="006E7FB9" w:rsidRDefault="005E19D6" w:rsidP="005E19D6">
      <w:pPr>
        <w:numPr>
          <w:ilvl w:val="0"/>
          <w:numId w:val="1"/>
        </w:numPr>
        <w:suppressAutoHyphens/>
        <w:autoSpaceDE w:val="0"/>
        <w:ind w:firstLine="0"/>
        <w:jc w:val="both"/>
        <w:rPr>
          <w:b/>
          <w:i/>
          <w:iCs/>
          <w:sz w:val="24"/>
          <w:szCs w:val="24"/>
          <w:lang w:eastAsia="zh-CN"/>
        </w:rPr>
      </w:pPr>
      <w:r w:rsidRPr="006E7FB9">
        <w:rPr>
          <w:b/>
          <w:bCs/>
          <w:i/>
          <w:iCs/>
          <w:sz w:val="24"/>
          <w:szCs w:val="24"/>
          <w:lang w:eastAsia="zh-CN"/>
        </w:rPr>
        <w:t>Környezeti és egészségi hatások</w:t>
      </w:r>
    </w:p>
    <w:p w14:paraId="49F1CBF3" w14:textId="77777777" w:rsidR="006E7FB9" w:rsidRPr="006E7FB9" w:rsidRDefault="006E7FB9" w:rsidP="006E7FB9">
      <w:pPr>
        <w:suppressAutoHyphens/>
        <w:autoSpaceDE w:val="0"/>
        <w:jc w:val="both"/>
        <w:rPr>
          <w:b/>
          <w:i/>
          <w:iCs/>
          <w:sz w:val="24"/>
          <w:szCs w:val="24"/>
          <w:lang w:eastAsia="zh-CN"/>
        </w:rPr>
      </w:pPr>
    </w:p>
    <w:p w14:paraId="36154A3D" w14:textId="5D02CD86" w:rsidR="005E19D6" w:rsidRPr="00482396" w:rsidRDefault="00740953" w:rsidP="005E19D6">
      <w:pPr>
        <w:pStyle w:val="Szvegtrzs21"/>
        <w:ind w:left="708"/>
        <w:rPr>
          <w:rFonts w:ascii="Times New Roman" w:hAnsi="Times New Roman"/>
          <w:color w:val="auto"/>
          <w:szCs w:val="24"/>
        </w:rPr>
      </w:pPr>
      <w:r>
        <w:rPr>
          <w:rFonts w:ascii="Times New Roman" w:hAnsi="Times New Roman"/>
          <w:color w:val="auto"/>
          <w:szCs w:val="24"/>
        </w:rPr>
        <w:t>Nem releváns</w:t>
      </w:r>
    </w:p>
    <w:p w14:paraId="69CDC9BE" w14:textId="77777777" w:rsidR="005E19D6" w:rsidRPr="00482396" w:rsidRDefault="005E19D6" w:rsidP="005E19D6">
      <w:pPr>
        <w:pStyle w:val="Szvegtrzs21"/>
        <w:ind w:left="708"/>
        <w:rPr>
          <w:rFonts w:ascii="Times New Roman" w:hAnsi="Times New Roman"/>
          <w:color w:val="auto"/>
          <w:szCs w:val="24"/>
        </w:rPr>
      </w:pPr>
    </w:p>
    <w:p w14:paraId="16C17816" w14:textId="77777777" w:rsidR="005E19D6" w:rsidRPr="006E7FB9" w:rsidRDefault="005E19D6" w:rsidP="005E19D6">
      <w:pPr>
        <w:numPr>
          <w:ilvl w:val="0"/>
          <w:numId w:val="1"/>
        </w:numPr>
        <w:suppressAutoHyphens/>
        <w:autoSpaceDE w:val="0"/>
        <w:ind w:firstLine="0"/>
        <w:jc w:val="both"/>
        <w:rPr>
          <w:b/>
          <w:i/>
          <w:iCs/>
          <w:sz w:val="24"/>
          <w:szCs w:val="24"/>
          <w:lang w:eastAsia="zh-CN"/>
        </w:rPr>
      </w:pPr>
      <w:r w:rsidRPr="006E7FB9">
        <w:rPr>
          <w:b/>
          <w:bCs/>
          <w:i/>
          <w:iCs/>
          <w:sz w:val="24"/>
          <w:szCs w:val="24"/>
          <w:lang w:eastAsia="zh-CN"/>
        </w:rPr>
        <w:t xml:space="preserve">Adminisztratív </w:t>
      </w:r>
      <w:proofErr w:type="spellStart"/>
      <w:r w:rsidRPr="006E7FB9">
        <w:rPr>
          <w:b/>
          <w:bCs/>
          <w:i/>
          <w:iCs/>
          <w:sz w:val="24"/>
          <w:szCs w:val="24"/>
          <w:lang w:eastAsia="zh-CN"/>
        </w:rPr>
        <w:t>terheket</w:t>
      </w:r>
      <w:proofErr w:type="spellEnd"/>
      <w:r w:rsidRPr="006E7FB9">
        <w:rPr>
          <w:b/>
          <w:bCs/>
          <w:i/>
          <w:iCs/>
          <w:sz w:val="24"/>
          <w:szCs w:val="24"/>
          <w:lang w:eastAsia="zh-CN"/>
        </w:rPr>
        <w:t xml:space="preserve"> befolyásoló hatások</w:t>
      </w:r>
    </w:p>
    <w:p w14:paraId="6627E5B5" w14:textId="77777777" w:rsidR="006E7FB9" w:rsidRPr="006E7FB9" w:rsidRDefault="006E7FB9" w:rsidP="006E7FB9">
      <w:pPr>
        <w:suppressAutoHyphens/>
        <w:autoSpaceDE w:val="0"/>
        <w:jc w:val="both"/>
        <w:rPr>
          <w:b/>
          <w:i/>
          <w:iCs/>
          <w:sz w:val="24"/>
          <w:szCs w:val="24"/>
          <w:lang w:eastAsia="zh-CN"/>
        </w:rPr>
      </w:pPr>
    </w:p>
    <w:p w14:paraId="1728935A" w14:textId="5F88A02F" w:rsidR="005E19D6" w:rsidRPr="00482396" w:rsidRDefault="000C0955" w:rsidP="005E19D6">
      <w:pPr>
        <w:suppressAutoHyphens/>
        <w:autoSpaceDE w:val="0"/>
        <w:ind w:left="709" w:hanging="1"/>
        <w:jc w:val="both"/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 xml:space="preserve">Új </w:t>
      </w:r>
      <w:proofErr w:type="spellStart"/>
      <w:r>
        <w:rPr>
          <w:bCs/>
          <w:sz w:val="24"/>
          <w:szCs w:val="24"/>
          <w:lang w:eastAsia="zh-CN"/>
        </w:rPr>
        <w:t>terhe</w:t>
      </w:r>
      <w:r w:rsidR="003A2F35">
        <w:rPr>
          <w:bCs/>
          <w:sz w:val="24"/>
          <w:szCs w:val="24"/>
          <w:lang w:eastAsia="zh-CN"/>
        </w:rPr>
        <w:t>k</w:t>
      </w:r>
      <w:r>
        <w:rPr>
          <w:bCs/>
          <w:sz w:val="24"/>
          <w:szCs w:val="24"/>
          <w:lang w:eastAsia="zh-CN"/>
        </w:rPr>
        <w:t>et</w:t>
      </w:r>
      <w:proofErr w:type="spellEnd"/>
      <w:r>
        <w:rPr>
          <w:bCs/>
          <w:sz w:val="24"/>
          <w:szCs w:val="24"/>
          <w:lang w:eastAsia="zh-CN"/>
        </w:rPr>
        <w:t xml:space="preserve"> </w:t>
      </w:r>
      <w:r w:rsidR="003A2F35">
        <w:rPr>
          <w:bCs/>
          <w:sz w:val="24"/>
          <w:szCs w:val="24"/>
          <w:lang w:eastAsia="zh-CN"/>
        </w:rPr>
        <w:t>r</w:t>
      </w:r>
      <w:r>
        <w:rPr>
          <w:bCs/>
          <w:sz w:val="24"/>
          <w:szCs w:val="24"/>
          <w:lang w:eastAsia="zh-CN"/>
        </w:rPr>
        <w:t xml:space="preserve">ó </w:t>
      </w:r>
      <w:r w:rsidR="003A2F35">
        <w:rPr>
          <w:bCs/>
          <w:sz w:val="24"/>
          <w:szCs w:val="24"/>
          <w:lang w:eastAsia="zh-CN"/>
        </w:rPr>
        <w:t>a Gyermeklánc Óvoda és Bölcsőde, Család és Gyermekjóléti Központra a bölcsődei gondozásért járó személyi térítési díj megállapítása, a megállapodások megkötése és a díj beszedése</w:t>
      </w:r>
      <w:r w:rsidR="002C1FD6">
        <w:rPr>
          <w:bCs/>
          <w:sz w:val="24"/>
          <w:szCs w:val="24"/>
          <w:lang w:eastAsia="zh-CN"/>
        </w:rPr>
        <w:t xml:space="preserve"> vonatkozásában</w:t>
      </w:r>
      <w:r w:rsidR="003A2F35">
        <w:rPr>
          <w:bCs/>
          <w:sz w:val="24"/>
          <w:szCs w:val="24"/>
          <w:lang w:eastAsia="zh-CN"/>
        </w:rPr>
        <w:t>.</w:t>
      </w:r>
    </w:p>
    <w:p w14:paraId="0AA98F62" w14:textId="77777777" w:rsidR="005E19D6" w:rsidRPr="00482396" w:rsidRDefault="005E19D6" w:rsidP="005E19D6">
      <w:pPr>
        <w:suppressAutoHyphens/>
        <w:autoSpaceDE w:val="0"/>
        <w:ind w:firstLine="708"/>
        <w:jc w:val="both"/>
        <w:rPr>
          <w:sz w:val="24"/>
          <w:szCs w:val="24"/>
          <w:lang w:eastAsia="zh-CN"/>
        </w:rPr>
      </w:pPr>
    </w:p>
    <w:p w14:paraId="25EE521C" w14:textId="77777777" w:rsidR="005E19D6" w:rsidRPr="006E7FB9" w:rsidRDefault="005E19D6" w:rsidP="005E19D6">
      <w:pPr>
        <w:numPr>
          <w:ilvl w:val="0"/>
          <w:numId w:val="1"/>
        </w:numPr>
        <w:tabs>
          <w:tab w:val="clear" w:pos="0"/>
        </w:tabs>
        <w:suppressAutoHyphens/>
        <w:autoSpaceDE w:val="0"/>
        <w:ind w:left="709" w:hanging="709"/>
        <w:jc w:val="both"/>
        <w:rPr>
          <w:b/>
          <w:i/>
          <w:iCs/>
          <w:sz w:val="24"/>
          <w:szCs w:val="24"/>
          <w:lang w:eastAsia="zh-CN"/>
        </w:rPr>
      </w:pPr>
      <w:r w:rsidRPr="006E7FB9">
        <w:rPr>
          <w:b/>
          <w:bCs/>
          <w:i/>
          <w:iCs/>
          <w:sz w:val="24"/>
          <w:szCs w:val="24"/>
          <w:lang w:eastAsia="zh-CN"/>
        </w:rPr>
        <w:t xml:space="preserve">A jogszabály megalkotásának szükségessége, a jogalkotás elmaradásának várható következményei </w:t>
      </w:r>
    </w:p>
    <w:p w14:paraId="389B340C" w14:textId="19D88303" w:rsidR="00740953" w:rsidRPr="00E334A8" w:rsidRDefault="00740953" w:rsidP="00922518">
      <w:pPr>
        <w:jc w:val="both"/>
        <w:rPr>
          <w:sz w:val="24"/>
          <w:szCs w:val="24"/>
        </w:rPr>
      </w:pPr>
    </w:p>
    <w:p w14:paraId="6D08DDA8" w14:textId="621E0AE5" w:rsidR="00740953" w:rsidRDefault="002C1FD6" w:rsidP="00740953">
      <w:pPr>
        <w:pStyle w:val="Listaszerbekezds"/>
        <w:ind w:right="-1"/>
        <w:jc w:val="both"/>
        <w:rPr>
          <w:sz w:val="24"/>
          <w:szCs w:val="24"/>
        </w:rPr>
      </w:pPr>
      <w:r w:rsidRPr="002C1FD6">
        <w:rPr>
          <w:sz w:val="24"/>
          <w:szCs w:val="24"/>
        </w:rPr>
        <w:t>A rendelet megalkotását indokolja</w:t>
      </w:r>
      <w:r>
        <w:rPr>
          <w:sz w:val="24"/>
          <w:szCs w:val="24"/>
        </w:rPr>
        <w:t xml:space="preserve"> </w:t>
      </w:r>
      <w:r w:rsidRPr="002C1FD6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feladattal kapcsolatos </w:t>
      </w:r>
      <w:r w:rsidRPr="002C1FD6">
        <w:rPr>
          <w:sz w:val="24"/>
          <w:szCs w:val="24"/>
        </w:rPr>
        <w:t>költségek</w:t>
      </w:r>
      <w:r>
        <w:rPr>
          <w:sz w:val="24"/>
          <w:szCs w:val="24"/>
        </w:rPr>
        <w:t xml:space="preserve"> növekedése</w:t>
      </w:r>
      <w:r w:rsidRPr="002C1FD6">
        <w:rPr>
          <w:sz w:val="24"/>
          <w:szCs w:val="24"/>
        </w:rPr>
        <w:t>. A jogalkotás elmaradásának várható következménye, hogy a jelenleg hatályos rendeleti rendelkezések maradnak továbbra is hatályban.</w:t>
      </w:r>
    </w:p>
    <w:p w14:paraId="519E7A0A" w14:textId="77777777" w:rsidR="002C1FD6" w:rsidRPr="002C1FD6" w:rsidRDefault="002C1FD6" w:rsidP="00740953">
      <w:pPr>
        <w:pStyle w:val="Listaszerbekezds"/>
        <w:ind w:right="-1"/>
        <w:jc w:val="both"/>
        <w:rPr>
          <w:bCs/>
          <w:sz w:val="24"/>
          <w:szCs w:val="24"/>
        </w:rPr>
      </w:pPr>
    </w:p>
    <w:p w14:paraId="7AC3EF3E" w14:textId="2113856D" w:rsidR="005E19D6" w:rsidRPr="006E7FB9" w:rsidRDefault="005E19D6" w:rsidP="002C1FD6">
      <w:pPr>
        <w:pStyle w:val="Listaszerbekezds"/>
        <w:numPr>
          <w:ilvl w:val="0"/>
          <w:numId w:val="1"/>
        </w:numPr>
        <w:ind w:right="-1" w:firstLine="0"/>
        <w:jc w:val="both"/>
        <w:rPr>
          <w:b/>
          <w:i/>
          <w:iCs/>
          <w:sz w:val="24"/>
          <w:szCs w:val="24"/>
          <w:lang w:eastAsia="zh-CN"/>
        </w:rPr>
      </w:pPr>
      <w:r w:rsidRPr="006E7FB9">
        <w:rPr>
          <w:b/>
          <w:bCs/>
          <w:i/>
          <w:iCs/>
          <w:sz w:val="24"/>
          <w:szCs w:val="24"/>
          <w:lang w:eastAsia="zh-CN"/>
        </w:rPr>
        <w:t>A jogszabály alkalmazásához szükséges személyi, szervezeti és pénzügyi feltételek</w:t>
      </w:r>
    </w:p>
    <w:p w14:paraId="6CC65218" w14:textId="77777777" w:rsidR="006E7FB9" w:rsidRPr="006E7FB9" w:rsidRDefault="006E7FB9" w:rsidP="006E7FB9">
      <w:pPr>
        <w:suppressAutoHyphens/>
        <w:autoSpaceDE w:val="0"/>
        <w:jc w:val="both"/>
        <w:rPr>
          <w:b/>
          <w:i/>
          <w:iCs/>
          <w:sz w:val="24"/>
          <w:szCs w:val="24"/>
          <w:lang w:eastAsia="zh-CN"/>
        </w:rPr>
      </w:pPr>
    </w:p>
    <w:p w14:paraId="1AA47BA2" w14:textId="07870104" w:rsidR="00EB3201" w:rsidRDefault="003A2F35" w:rsidP="003A2F35">
      <w:pPr>
        <w:ind w:firstLine="708"/>
      </w:pPr>
      <w:r>
        <w:rPr>
          <w:bCs/>
          <w:sz w:val="24"/>
          <w:szCs w:val="24"/>
          <w:lang w:eastAsia="zh-CN"/>
        </w:rPr>
        <w:t>Rendelkezésre állnak az intézménynél.</w:t>
      </w:r>
    </w:p>
    <w:sectPr w:rsidR="00EB3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cs="Calibri" w:hint="default"/>
        <w:bCs/>
      </w:rPr>
    </w:lvl>
  </w:abstractNum>
  <w:num w:numId="1" w16cid:durableId="1543707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9D6"/>
    <w:rsid w:val="000A5F81"/>
    <w:rsid w:val="000C0955"/>
    <w:rsid w:val="001070E8"/>
    <w:rsid w:val="001B0C38"/>
    <w:rsid w:val="00256B93"/>
    <w:rsid w:val="002C1FD6"/>
    <w:rsid w:val="00362B7B"/>
    <w:rsid w:val="003A2F35"/>
    <w:rsid w:val="003F07AD"/>
    <w:rsid w:val="00454A43"/>
    <w:rsid w:val="005605B3"/>
    <w:rsid w:val="005A53D2"/>
    <w:rsid w:val="005E19D6"/>
    <w:rsid w:val="006E7FB9"/>
    <w:rsid w:val="0070567C"/>
    <w:rsid w:val="00740953"/>
    <w:rsid w:val="007A5D45"/>
    <w:rsid w:val="008C724B"/>
    <w:rsid w:val="00922518"/>
    <w:rsid w:val="00983128"/>
    <w:rsid w:val="00A6441D"/>
    <w:rsid w:val="00AC11BD"/>
    <w:rsid w:val="00B962EF"/>
    <w:rsid w:val="00C80C1F"/>
    <w:rsid w:val="00E20194"/>
    <w:rsid w:val="00E334A8"/>
    <w:rsid w:val="00E75F0D"/>
    <w:rsid w:val="00EA013B"/>
    <w:rsid w:val="00EB3201"/>
    <w:rsid w:val="00F8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B6FE8"/>
  <w15:chartTrackingRefBased/>
  <w15:docId w15:val="{8D0349B4-B91F-435E-B653-DCCA0D921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sz w:val="24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E19D6"/>
    <w:rPr>
      <w:rFonts w:ascii="Times New Roman" w:eastAsia="Times New Roman" w:hAnsi="Times New Roman"/>
      <w:sz w:val="20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362B7B"/>
    <w:pPr>
      <w:keepNext/>
      <w:ind w:left="2244" w:hanging="187"/>
      <w:jc w:val="both"/>
      <w:outlineLvl w:val="0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362B7B"/>
    <w:rPr>
      <w:rFonts w:ascii="Times New Roman" w:eastAsia="Times New Roman" w:hAnsi="Times New Roman"/>
      <w:lang w:eastAsia="hu-HU"/>
    </w:rPr>
  </w:style>
  <w:style w:type="paragraph" w:styleId="Nincstrkz">
    <w:name w:val="No Spacing"/>
    <w:link w:val="NincstrkzChar"/>
    <w:uiPriority w:val="1"/>
    <w:qFormat/>
    <w:rsid w:val="00362B7B"/>
    <w:rPr>
      <w:rFonts w:eastAsia="Calibri"/>
      <w:sz w:val="22"/>
      <w:szCs w:val="22"/>
    </w:rPr>
  </w:style>
  <w:style w:type="paragraph" w:styleId="Listaszerbekezds">
    <w:name w:val="List Paragraph"/>
    <w:aliases w:val="lista_2"/>
    <w:basedOn w:val="Norml"/>
    <w:link w:val="ListaszerbekezdsChar"/>
    <w:uiPriority w:val="34"/>
    <w:qFormat/>
    <w:rsid w:val="00362B7B"/>
    <w:pPr>
      <w:ind w:left="720"/>
      <w:contextualSpacing/>
    </w:pPr>
  </w:style>
  <w:style w:type="character" w:customStyle="1" w:styleId="NincstrkzChar">
    <w:name w:val="Nincs térköz Char"/>
    <w:link w:val="Nincstrkz"/>
    <w:uiPriority w:val="1"/>
    <w:rsid w:val="005E19D6"/>
    <w:rPr>
      <w:rFonts w:eastAsia="Calibri"/>
      <w:sz w:val="22"/>
      <w:szCs w:val="22"/>
    </w:rPr>
  </w:style>
  <w:style w:type="paragraph" w:customStyle="1" w:styleId="Default">
    <w:name w:val="Default"/>
    <w:uiPriority w:val="99"/>
    <w:rsid w:val="005E19D6"/>
    <w:pPr>
      <w:autoSpaceDE w:val="0"/>
      <w:autoSpaceDN w:val="0"/>
      <w:adjustRightInd w:val="0"/>
    </w:pPr>
    <w:rPr>
      <w:rFonts w:ascii="Tahoma" w:eastAsia="Calibri" w:hAnsi="Tahoma" w:cs="Tahoma"/>
      <w:color w:val="000000"/>
    </w:rPr>
  </w:style>
  <w:style w:type="paragraph" w:customStyle="1" w:styleId="Szvegtrzs21">
    <w:name w:val="Szövegtörzs 21"/>
    <w:basedOn w:val="Norml"/>
    <w:rsid w:val="005E19D6"/>
    <w:pPr>
      <w:overflowPunct w:val="0"/>
      <w:autoSpaceDE w:val="0"/>
      <w:autoSpaceDN w:val="0"/>
      <w:adjustRightInd w:val="0"/>
      <w:jc w:val="both"/>
    </w:pPr>
    <w:rPr>
      <w:rFonts w:ascii="Arial" w:hAnsi="Arial"/>
      <w:color w:val="000000"/>
      <w:sz w:val="24"/>
    </w:rPr>
  </w:style>
  <w:style w:type="character" w:customStyle="1" w:styleId="ListaszerbekezdsChar">
    <w:name w:val="Listaszerű bekezdés Char"/>
    <w:aliases w:val="lista_2 Char"/>
    <w:link w:val="Listaszerbekezds"/>
    <w:uiPriority w:val="34"/>
    <w:locked/>
    <w:rsid w:val="005E19D6"/>
    <w:rPr>
      <w:rFonts w:ascii="Times New Roman" w:eastAsia="Times New Roman" w:hAnsi="Times New Roman"/>
      <w:lang w:eastAsia="hu-HU"/>
    </w:rPr>
  </w:style>
  <w:style w:type="character" w:styleId="Hiperhivatkozs">
    <w:name w:val="Hyperlink"/>
    <w:basedOn w:val="Bekezdsalapbettpusa"/>
    <w:uiPriority w:val="99"/>
    <w:unhideWhenUsed/>
    <w:rsid w:val="005E19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163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Dr Rennerné Anikó</cp:lastModifiedBy>
  <cp:revision>11</cp:revision>
  <dcterms:created xsi:type="dcterms:W3CDTF">2023-04-20T11:23:00Z</dcterms:created>
  <dcterms:modified xsi:type="dcterms:W3CDTF">2026-02-05T10:00:00Z</dcterms:modified>
</cp:coreProperties>
</file>